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2AB9" w14:textId="05AF286B" w:rsidR="00A32828" w:rsidRDefault="00A32828" w:rsidP="00A32828">
      <w:pPr>
        <w:pStyle w:val="Normlnweb"/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</w:pPr>
      <w:r w:rsidRPr="00A32828"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  <w:t xml:space="preserve">Případová studie </w:t>
      </w:r>
      <w:proofErr w:type="spellStart"/>
      <w:r w:rsidRPr="00A32828"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  <w:t>Invesca</w:t>
      </w:r>
      <w:proofErr w:type="spellEnd"/>
      <w:r w:rsidRPr="00A32828"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  <w:t xml:space="preserve">: Nastartování přechodu na zelenou energii </w:t>
      </w:r>
    </w:p>
    <w:p w14:paraId="581EF4E4" w14:textId="04F8D7FE" w:rsidR="00A32828" w:rsidRDefault="00A32828" w:rsidP="00A32828">
      <w:pPr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Proč je čistá energie tak důležitá v příběhu transformace?</w:t>
      </w:r>
    </w:p>
    <w:p w14:paraId="5982F06E" w14:textId="77777777" w:rsidR="00A32828" w:rsidRPr="00A32828" w:rsidRDefault="00A32828" w:rsidP="00A32828">
      <w:pPr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78C59C8A" w14:textId="15B5DDD4" w:rsidR="00A32828" w:rsidRDefault="00A32828" w:rsidP="00A32828">
      <w:pPr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Výroba elektřiny byla vždy historicky velmi náročná na emise CO2. Byla založena na spalování fosilních paliv, které v malé míře doplňovala vodní a jaderná energie. To se však v posledních letech začíná měnit. V důsledku rychlého technologického pokroku a mnohem nižších nákladů rychle roste výroba solární a větrné energie. </w:t>
      </w:r>
    </w:p>
    <w:p w14:paraId="7D0BCE9A" w14:textId="77777777" w:rsidR="00A32828" w:rsidRPr="00A32828" w:rsidRDefault="00A32828" w:rsidP="00A32828">
      <w:pPr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39A33D67" w14:textId="661ECA16" w:rsid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To je důležitý první krok k dosažení tzv. uhlíkové neutrality, na které závisí další klíčové iniciativy. Jaký smysl má jezdit elektromobilem, který pohání špinavá elektřina?</w:t>
      </w:r>
    </w:p>
    <w:p w14:paraId="463BA3C8" w14:textId="77777777" w:rsidR="00A32828" w:rsidRP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677715C" w14:textId="7906F7CF" w:rsid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Klíčovou výzvou pro vlády, politiky i korporace jsou nyní náklady. Pokud chceme do roku 2050 dosáhnout čisté nuly u emisí, budou se podle Mezinárodní energetické agentury (IEA) muset roční investice do čisté energie do roku 2030 více než ztrojnásobit na přibližně 4 biliony dolarů. Zde přicházejí na řadu investoři. Ti by měli sehrát důležitou roli při financování přechodu na čistou energii, tím že zainvestují potřebné technologie a infrastrukturu. </w:t>
      </w:r>
    </w:p>
    <w:p w14:paraId="1B5DBD55" w14:textId="77777777" w:rsidR="00A32828" w:rsidRP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01472F7" w14:textId="77777777" w:rsid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Vedle příběhu o energetické transformaci, který čistá energie píše, je také nesmírně důležitým tématem našeho portfolia. Toto téma zahrnuje nejen financování společností vyrábějících energii, ale také investice do modernizace a rozšiřování přenosových a distribučních sítí, které zelenou energii dodávají.</w:t>
      </w:r>
    </w:p>
    <w:p w14:paraId="6F44A133" w14:textId="7635268A" w:rsidR="00A32828" w:rsidRP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</w:p>
    <w:p w14:paraId="36E90602" w14:textId="37C08272" w:rsid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Abychom přiblížili, jak by u nového fondu mohlo vypadat konkrétní naplnění těchto cílů, podělíme se o nedávnou případovou studii z jiného portfolia, které již nějakou dobu spravujeme.</w:t>
      </w:r>
    </w:p>
    <w:p w14:paraId="6F592FFE" w14:textId="77777777" w:rsidR="00035752" w:rsidRPr="00A32828" w:rsidRDefault="00035752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BB7EA9A" w14:textId="77777777" w:rsidR="00A32828" w:rsidRPr="00BC3AAB" w:rsidRDefault="00A32828" w:rsidP="00035E90">
      <w:pPr>
        <w:shd w:val="clear" w:color="auto" w:fill="DAEEF3" w:themeFill="accent5" w:themeFillTint="33"/>
        <w:jc w:val="both"/>
      </w:pPr>
      <w:bookmarkStart w:id="0" w:name="_Hlk121221329"/>
    </w:p>
    <w:p w14:paraId="39AFF3AE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Případová studie: posouzení nové emise dluhopisů společnosti </w:t>
      </w:r>
      <w:proofErr w:type="spellStart"/>
      <w:r w:rsidRPr="00A32828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Eurogrid</w:t>
      </w:r>
      <w:proofErr w:type="spellEnd"/>
    </w:p>
    <w:p w14:paraId="2E243CF8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F43B901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Společnost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Eurogrid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je provozovatelem přenosové soustavy v Německu. Společnost bude hrát klíčovou roli při modernizaci síťové infrastruktury, čímž podpoří elektrifikaci ekonomiky a rozšíření obnovitelných zdrojů energie. </w:t>
      </w:r>
    </w:p>
    <w:p w14:paraId="241D3D12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0BCAFFD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 srpnu společnost vydala zelené </w:t>
      </w:r>
      <w:proofErr w:type="gram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dluhopisy - finanční</w:t>
      </w:r>
      <w:proofErr w:type="gram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cenný papír určený k financování projektů v oblasti klimatu a životního prostředí. </w:t>
      </w:r>
    </w:p>
    <w:p w14:paraId="31B82539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078CAE9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Při správě fondu se neomezujeme pouze na zelené dluhopisy, ale vytváříme si vlastní názor na finanční a ekologické předpoklady určité společnosti. Pokud například společnost, která se nám líbí, vydává zelené a nezelené dluhopisy, je čistě na nás, které vyhodnotíme jako v danou chvíli lepší. Důkladná analýza je nenahraditelná, zejména vzhledem k problému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greenwashingu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, který ohrožuje trh udržitelného financování. </w:t>
      </w:r>
    </w:p>
    <w:p w14:paraId="350CFFE5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EC1D752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 souladu s naším obvyklým postupem pro hodnocení zelených dluhopisů jsme analyzovali i Společnost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Eurogrid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a prošla.</w:t>
      </w:r>
    </w:p>
    <w:p w14:paraId="7D6E560A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CE7BFB6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Výnosy ze zelených dluhopisů budou použity na lepší integraci offshorové větrné sítě a na zvýšení kapacity přenosové soustavy pro obnovitelnou energii. </w:t>
      </w:r>
    </w:p>
    <w:p w14:paraId="31B2692F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479EF2A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Konkrétním příkladem způsobilého projektu je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SouthEastLink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, vysokonapěťové elektrické vedení, jehož cílem je propojit sever Německa s jihem. Severní Německo disponuje bohatými zdroji obnovitelné energie, zatímco jih Německa byl v minulosti závislý na výrobě energie z uhlí a jaderné energie. </w:t>
      </w:r>
    </w:p>
    <w:p w14:paraId="74D8F5D9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25C6CA2" w14:textId="77777777" w:rsidR="00A32828" w:rsidRPr="00A32828" w:rsidRDefault="00A32828" w:rsidP="00035E90">
      <w:pPr>
        <w:shd w:val="clear" w:color="auto" w:fill="DAEEF3" w:themeFill="accent5" w:themeFillTint="33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Propojení těchto soustav podporuje cíle udržitelného rozvoje OSN č. 7 a 13, tedy dostupnou a čistou energii a opatření v oblasti klimatu. </w:t>
      </w:r>
    </w:p>
    <w:p w14:paraId="2BAE4878" w14:textId="65E73601" w:rsidR="00A32828" w:rsidRP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bookmarkEnd w:id="0"/>
    </w:p>
    <w:p w14:paraId="697C0EC3" w14:textId="346BB421" w:rsidR="0060123C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 prosinci roku 2022 Invesco uvedlo na trh nový </w:t>
      </w:r>
      <w:proofErr w:type="gram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fond - Invesco</w:t>
      </w:r>
      <w:proofErr w:type="gram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Sustainable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Global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Income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</w:t>
      </w:r>
      <w:proofErr w:type="spellStart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Fund</w:t>
      </w:r>
      <w:proofErr w:type="spellEnd"/>
      <w:r w:rsidRPr="00A32828">
        <w:rPr>
          <w:rFonts w:ascii="Invesco Interstate Light" w:eastAsia="MS Mincho" w:hAnsi="Invesco Interstate Light"/>
          <w:sz w:val="22"/>
          <w:szCs w:val="22"/>
          <w:lang w:eastAsia="ja-JP"/>
        </w:rPr>
        <w:t>. Cílem fondu je podpora přechodu na nízkouhlíkovou ekonomiku ve střednědobém až dlouhodobém horizontu při současném zajištění výnosu a kapitálového růstu. Fond flexibilně alokuje své prostředky mezi korporátní dluhopisy, státní dluhopisy a globální akcie a využívá investic do diverzifikovaných globálních příležitostí. I proto portfoliu nyní dominují dvě témata – elektromobily a čistá energie</w:t>
      </w:r>
      <w:r>
        <w:rPr>
          <w:rFonts w:ascii="Invesco Interstate Light" w:eastAsia="MS Mincho" w:hAnsi="Invesco Interstate Light"/>
          <w:sz w:val="22"/>
          <w:szCs w:val="22"/>
          <w:lang w:eastAsia="ja-JP"/>
        </w:rPr>
        <w:t>.</w:t>
      </w:r>
    </w:p>
    <w:p w14:paraId="22EA2B8F" w14:textId="77777777" w:rsidR="00035E90" w:rsidRDefault="00035E90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64D1979" w14:textId="77777777" w:rsidR="00A32828" w:rsidRPr="00A32828" w:rsidRDefault="00A32828" w:rsidP="00A32828">
      <w:pPr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86C1178" w14:textId="77777777" w:rsidR="00BE67F0" w:rsidRPr="004E3E12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44E6FB3D" w14:textId="77777777" w:rsidR="00BE67F0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C413A69" w14:textId="77777777" w:rsidR="00BE67F0" w:rsidRPr="004E3E12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1D6AB386" w14:textId="77777777" w:rsidR="00BE67F0" w:rsidRPr="00873CBF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2175EC61" w14:textId="77777777" w:rsidR="00BE67F0" w:rsidRPr="00873CBF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43FA10C4" w14:textId="77777777" w:rsidR="00BE67F0" w:rsidRPr="00873CBF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</w:t>
      </w:r>
      <w:r>
        <w:rPr>
          <w:rFonts w:ascii="Invesco Interstate Light" w:hAnsi="Invesco Interstate Light"/>
          <w:b/>
          <w:bCs/>
          <w:sz w:val="22"/>
          <w:szCs w:val="22"/>
        </w:rPr>
        <w:t> </w:t>
      </w:r>
      <w:r w:rsidRPr="00873CBF">
        <w:rPr>
          <w:rFonts w:ascii="Invesco Interstate Light" w:hAnsi="Invesco Interstate Light"/>
          <w:b/>
          <w:bCs/>
          <w:sz w:val="22"/>
          <w:szCs w:val="22"/>
        </w:rPr>
        <w:t>informace</w:t>
      </w:r>
      <w:r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6B620CA3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2B8BB676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9E3A06A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1C8DCA4B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696532D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</w:t>
      </w:r>
      <w:r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Asset Management Deutschland GmbH- jsou součástí Invesco Ltd., </w:t>
      </w:r>
    </w:p>
    <w:p w14:paraId="5001941A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679B9078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602426E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14:paraId="2FBB52F3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4069F7B7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3C50ED3D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07AA1B20" w14:textId="77777777" w:rsidR="00BE67F0" w:rsidRPr="00654055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3DF4590" w14:textId="77777777" w:rsidR="00BE67F0" w:rsidRDefault="00BE67F0" w:rsidP="00A32828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An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der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Welle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5,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D-60322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Frankfurt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nad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Mohanem.</w:t>
      </w:r>
      <w:r w:rsidRPr="00654055">
        <w:rPr>
          <w:rFonts w:ascii="Invesco Interstate Light" w:hAnsi="Invesco Interstate Light"/>
          <w:sz w:val="22"/>
          <w:szCs w:val="22"/>
        </w:rPr>
        <w:br/>
        <w:t>Red Oak ID: 1958016</w:t>
      </w:r>
    </w:p>
    <w:p w14:paraId="477C5BDC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08DCE9C2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1E005AFF" w14:textId="77777777" w:rsidR="00BE67F0" w:rsidRPr="00873CBF" w:rsidRDefault="00BE67F0" w:rsidP="00BE67F0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0EAF9FDD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2948FBF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185B372E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7E609A4E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5B0C94D3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0CB6517A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gsm: + 420 720 406 659</w:t>
      </w:r>
    </w:p>
    <w:p w14:paraId="49605B3C" w14:textId="4C5DD659" w:rsidR="00BE67F0" w:rsidRDefault="00BE67F0" w:rsidP="00022FAF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46F4E9C0" w14:textId="3CB84749" w:rsidR="00035E90" w:rsidRDefault="00035E90" w:rsidP="00022FAF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0493A1E0" w14:textId="2EB5C67F" w:rsidR="00035E90" w:rsidRDefault="00035E90" w:rsidP="00022FAF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0E8CD1DA" w14:textId="77777777" w:rsidR="00035E90" w:rsidRPr="00907B79" w:rsidRDefault="00035E90" w:rsidP="00022FAF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sectPr w:rsidR="00035E90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36B7" w14:textId="77777777" w:rsidR="00D65408" w:rsidRDefault="00D65408">
      <w:r>
        <w:separator/>
      </w:r>
    </w:p>
  </w:endnote>
  <w:endnote w:type="continuationSeparator" w:id="0">
    <w:p w14:paraId="743DEC78" w14:textId="77777777" w:rsidR="00D65408" w:rsidRDefault="00D65408">
      <w:r>
        <w:continuationSeparator/>
      </w:r>
    </w:p>
  </w:endnote>
  <w:endnote w:type="continuationNotice" w:id="1">
    <w:p w14:paraId="1AC30A50" w14:textId="77777777" w:rsidR="00D65408" w:rsidRDefault="00D654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5AF00" w14:textId="77777777" w:rsidR="00D65408" w:rsidRDefault="00D65408">
      <w:r>
        <w:separator/>
      </w:r>
    </w:p>
  </w:footnote>
  <w:footnote w:type="continuationSeparator" w:id="0">
    <w:p w14:paraId="2976BABF" w14:textId="77777777" w:rsidR="00D65408" w:rsidRDefault="00D65408">
      <w:r>
        <w:continuationSeparator/>
      </w:r>
    </w:p>
  </w:footnote>
  <w:footnote w:type="continuationNotice" w:id="1">
    <w:p w14:paraId="1A285E75" w14:textId="77777777" w:rsidR="00D65408" w:rsidRDefault="00D654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EFBB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45B6BF2B" wp14:editId="0ED0B043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2821A177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D3C257A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7768B97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9D60AA2" w14:textId="37BF1478" w:rsidR="00702C33" w:rsidRPr="000730A6" w:rsidRDefault="00A32828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>09</w:t>
    </w:r>
    <w:r w:rsidR="001B54AD">
      <w:rPr>
        <w:color w:val="000000"/>
        <w:sz w:val="23"/>
        <w:szCs w:val="23"/>
      </w:rPr>
      <w:t xml:space="preserve">. </w:t>
    </w:r>
    <w:r w:rsidR="00D218DD">
      <w:rPr>
        <w:color w:val="000000"/>
        <w:sz w:val="23"/>
        <w:szCs w:val="23"/>
      </w:rPr>
      <w:t>0</w:t>
    </w:r>
    <w:r>
      <w:rPr>
        <w:color w:val="000000"/>
        <w:sz w:val="23"/>
        <w:szCs w:val="23"/>
      </w:rPr>
      <w:t>3</w:t>
    </w:r>
    <w:r w:rsidR="001B54AD">
      <w:rPr>
        <w:color w:val="000000"/>
        <w:sz w:val="23"/>
        <w:szCs w:val="23"/>
      </w:rPr>
      <w:t>. 202</w:t>
    </w:r>
    <w:r w:rsidR="002F1572">
      <w:rPr>
        <w:color w:val="000000"/>
        <w:sz w:val="23"/>
        <w:szCs w:val="23"/>
      </w:rPr>
      <w:t>3</w:t>
    </w:r>
  </w:p>
  <w:p w14:paraId="4362962F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8285ECB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A6E1C4C"/>
    <w:multiLevelType w:val="hybridMultilevel"/>
    <w:tmpl w:val="880A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D532E"/>
    <w:multiLevelType w:val="hybridMultilevel"/>
    <w:tmpl w:val="94503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4829"/>
    <w:multiLevelType w:val="hybridMultilevel"/>
    <w:tmpl w:val="A204E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D70"/>
    <w:multiLevelType w:val="multilevel"/>
    <w:tmpl w:val="11820CCE"/>
    <w:numStyleLink w:val="FormatvorlageAufgezhlt"/>
  </w:abstractNum>
  <w:abstractNum w:abstractNumId="11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07AD7"/>
    <w:multiLevelType w:val="hybridMultilevel"/>
    <w:tmpl w:val="02BC1E7E"/>
    <w:lvl w:ilvl="0" w:tplc="2C4E1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0B23"/>
    <w:multiLevelType w:val="multilevel"/>
    <w:tmpl w:val="11820CCE"/>
    <w:numStyleLink w:val="FormatvorlageAufgezhlt"/>
  </w:abstractNum>
  <w:abstractNum w:abstractNumId="16" w15:restartNumberingAfterBreak="0">
    <w:nsid w:val="516603BD"/>
    <w:multiLevelType w:val="hybridMultilevel"/>
    <w:tmpl w:val="02BC1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B5022"/>
    <w:multiLevelType w:val="hybridMultilevel"/>
    <w:tmpl w:val="DCD46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45643"/>
    <w:multiLevelType w:val="hybridMultilevel"/>
    <w:tmpl w:val="02BC1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403C3"/>
    <w:multiLevelType w:val="multilevel"/>
    <w:tmpl w:val="11820CCE"/>
    <w:numStyleLink w:val="FormatvorlageAufgezhlt"/>
  </w:abstractNum>
  <w:abstractNum w:abstractNumId="24" w15:restartNumberingAfterBreak="0">
    <w:nsid w:val="6C6C4721"/>
    <w:multiLevelType w:val="multilevel"/>
    <w:tmpl w:val="11820CCE"/>
    <w:numStyleLink w:val="FormatvorlageAufgezhlt"/>
  </w:abstractNum>
  <w:abstractNum w:abstractNumId="25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5380B"/>
    <w:multiLevelType w:val="multilevel"/>
    <w:tmpl w:val="11820CCE"/>
    <w:numStyleLink w:val="FormatvorlageAufgezhlt"/>
  </w:abstractNum>
  <w:abstractNum w:abstractNumId="27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2204">
    <w:abstractNumId w:val="0"/>
  </w:num>
  <w:num w:numId="2" w16cid:durableId="1140617048">
    <w:abstractNumId w:val="11"/>
  </w:num>
  <w:num w:numId="3" w16cid:durableId="743449272">
    <w:abstractNumId w:val="20"/>
  </w:num>
  <w:num w:numId="4" w16cid:durableId="1482650028">
    <w:abstractNumId w:val="12"/>
  </w:num>
  <w:num w:numId="5" w16cid:durableId="1143234631">
    <w:abstractNumId w:val="15"/>
  </w:num>
  <w:num w:numId="6" w16cid:durableId="700011805">
    <w:abstractNumId w:val="23"/>
  </w:num>
  <w:num w:numId="7" w16cid:durableId="1937514415">
    <w:abstractNumId w:val="24"/>
  </w:num>
  <w:num w:numId="8" w16cid:durableId="139002878">
    <w:abstractNumId w:val="1"/>
  </w:num>
  <w:num w:numId="9" w16cid:durableId="2090539373">
    <w:abstractNumId w:val="26"/>
  </w:num>
  <w:num w:numId="10" w16cid:durableId="1930038299">
    <w:abstractNumId w:val="10"/>
  </w:num>
  <w:num w:numId="11" w16cid:durableId="673340646">
    <w:abstractNumId w:val="3"/>
  </w:num>
  <w:num w:numId="12" w16cid:durableId="1400832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4268607">
    <w:abstractNumId w:val="30"/>
  </w:num>
  <w:num w:numId="14" w16cid:durableId="2022392648">
    <w:abstractNumId w:val="31"/>
  </w:num>
  <w:num w:numId="15" w16cid:durableId="1519849674">
    <w:abstractNumId w:val="19"/>
  </w:num>
  <w:num w:numId="16" w16cid:durableId="203373030">
    <w:abstractNumId w:val="5"/>
  </w:num>
  <w:num w:numId="17" w16cid:durableId="1638994918">
    <w:abstractNumId w:val="2"/>
  </w:num>
  <w:num w:numId="18" w16cid:durableId="1485703307">
    <w:abstractNumId w:val="22"/>
  </w:num>
  <w:num w:numId="19" w16cid:durableId="1272739652">
    <w:abstractNumId w:val="25"/>
  </w:num>
  <w:num w:numId="20" w16cid:durableId="1461148382">
    <w:abstractNumId w:val="28"/>
  </w:num>
  <w:num w:numId="21" w16cid:durableId="1611467497">
    <w:abstractNumId w:val="27"/>
  </w:num>
  <w:num w:numId="22" w16cid:durableId="1455978194">
    <w:abstractNumId w:val="9"/>
  </w:num>
  <w:num w:numId="23" w16cid:durableId="1379084372">
    <w:abstractNumId w:val="17"/>
  </w:num>
  <w:num w:numId="24" w16cid:durableId="573199580">
    <w:abstractNumId w:val="14"/>
  </w:num>
  <w:num w:numId="25" w16cid:durableId="403993204">
    <w:abstractNumId w:val="29"/>
  </w:num>
  <w:num w:numId="26" w16cid:durableId="574096096">
    <w:abstractNumId w:val="8"/>
  </w:num>
  <w:num w:numId="27" w16cid:durableId="231043340">
    <w:abstractNumId w:val="7"/>
  </w:num>
  <w:num w:numId="28" w16cid:durableId="1709407271">
    <w:abstractNumId w:val="18"/>
  </w:num>
  <w:num w:numId="29" w16cid:durableId="980844350">
    <w:abstractNumId w:val="4"/>
  </w:num>
  <w:num w:numId="30" w16cid:durableId="1300069014">
    <w:abstractNumId w:val="13"/>
  </w:num>
  <w:num w:numId="31" w16cid:durableId="26492020">
    <w:abstractNumId w:val="21"/>
  </w:num>
  <w:num w:numId="32" w16cid:durableId="244193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766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2FAF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752"/>
    <w:rsid w:val="00035A16"/>
    <w:rsid w:val="00035A61"/>
    <w:rsid w:val="00035E90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4CCA"/>
    <w:rsid w:val="000451DD"/>
    <w:rsid w:val="0004614B"/>
    <w:rsid w:val="0004650F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2DAA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8A3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5D"/>
    <w:rsid w:val="000F0588"/>
    <w:rsid w:val="000F1147"/>
    <w:rsid w:val="000F1664"/>
    <w:rsid w:val="000F27EA"/>
    <w:rsid w:val="000F2BA0"/>
    <w:rsid w:val="000F3D0A"/>
    <w:rsid w:val="000F3DB3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34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66B10"/>
    <w:rsid w:val="001702F6"/>
    <w:rsid w:val="001707BE"/>
    <w:rsid w:val="00170959"/>
    <w:rsid w:val="00171D4F"/>
    <w:rsid w:val="0017261D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4AD"/>
    <w:rsid w:val="001B59DE"/>
    <w:rsid w:val="001B5D0F"/>
    <w:rsid w:val="001B61C1"/>
    <w:rsid w:val="001B632C"/>
    <w:rsid w:val="001B7091"/>
    <w:rsid w:val="001B72E7"/>
    <w:rsid w:val="001C000D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7E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1F7844"/>
    <w:rsid w:val="00200AD9"/>
    <w:rsid w:val="00200B9A"/>
    <w:rsid w:val="0020129D"/>
    <w:rsid w:val="00202440"/>
    <w:rsid w:val="002027D8"/>
    <w:rsid w:val="002036EF"/>
    <w:rsid w:val="00203F8A"/>
    <w:rsid w:val="00204162"/>
    <w:rsid w:val="00204325"/>
    <w:rsid w:val="0020512B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17E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232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083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1572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3C54"/>
    <w:rsid w:val="00304C9A"/>
    <w:rsid w:val="0030505C"/>
    <w:rsid w:val="003050CE"/>
    <w:rsid w:val="0030533D"/>
    <w:rsid w:val="0030536A"/>
    <w:rsid w:val="003071AD"/>
    <w:rsid w:val="003074AF"/>
    <w:rsid w:val="00307627"/>
    <w:rsid w:val="00307F56"/>
    <w:rsid w:val="00310824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1C0"/>
    <w:rsid w:val="00321AD6"/>
    <w:rsid w:val="00321B85"/>
    <w:rsid w:val="00321EA1"/>
    <w:rsid w:val="003233FD"/>
    <w:rsid w:val="0032340A"/>
    <w:rsid w:val="00323988"/>
    <w:rsid w:val="00323DF7"/>
    <w:rsid w:val="00323FFE"/>
    <w:rsid w:val="003240FD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03E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3E67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9DB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375D"/>
    <w:rsid w:val="00484433"/>
    <w:rsid w:val="004879FC"/>
    <w:rsid w:val="00491235"/>
    <w:rsid w:val="00491331"/>
    <w:rsid w:val="00491771"/>
    <w:rsid w:val="004949B2"/>
    <w:rsid w:val="00495198"/>
    <w:rsid w:val="00495310"/>
    <w:rsid w:val="00495D0A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027B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234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23C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779"/>
    <w:rsid w:val="00645A0B"/>
    <w:rsid w:val="0064735F"/>
    <w:rsid w:val="00647DC0"/>
    <w:rsid w:val="00647FEA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77568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0F"/>
    <w:rsid w:val="006A27C8"/>
    <w:rsid w:val="006A34DD"/>
    <w:rsid w:val="006A41A8"/>
    <w:rsid w:val="006A433E"/>
    <w:rsid w:val="006A474C"/>
    <w:rsid w:val="006A4753"/>
    <w:rsid w:val="006A5886"/>
    <w:rsid w:val="006A6199"/>
    <w:rsid w:val="006A6611"/>
    <w:rsid w:val="006A7477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4775"/>
    <w:rsid w:val="007052B1"/>
    <w:rsid w:val="00705895"/>
    <w:rsid w:val="00706095"/>
    <w:rsid w:val="00706AFB"/>
    <w:rsid w:val="00706C7E"/>
    <w:rsid w:val="0070703C"/>
    <w:rsid w:val="00707075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28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4153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5B58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5EE"/>
    <w:rsid w:val="00822DB1"/>
    <w:rsid w:val="008233D4"/>
    <w:rsid w:val="008238FF"/>
    <w:rsid w:val="0082399F"/>
    <w:rsid w:val="008239C2"/>
    <w:rsid w:val="008248EB"/>
    <w:rsid w:val="00824C20"/>
    <w:rsid w:val="008251A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1D7D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45C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738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5A8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828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4452"/>
    <w:rsid w:val="00A5698A"/>
    <w:rsid w:val="00A57442"/>
    <w:rsid w:val="00A57A9E"/>
    <w:rsid w:val="00A60ED4"/>
    <w:rsid w:val="00A6119B"/>
    <w:rsid w:val="00A615FE"/>
    <w:rsid w:val="00A61BC9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43D4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BC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697"/>
    <w:rsid w:val="00A94F94"/>
    <w:rsid w:val="00A95240"/>
    <w:rsid w:val="00A95F18"/>
    <w:rsid w:val="00A97799"/>
    <w:rsid w:val="00AA0359"/>
    <w:rsid w:val="00AA0E30"/>
    <w:rsid w:val="00AA1A1F"/>
    <w:rsid w:val="00AA2AC3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33DA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403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67F0"/>
    <w:rsid w:val="00BE7629"/>
    <w:rsid w:val="00BE7C14"/>
    <w:rsid w:val="00BE7D2C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4F4C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77864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08D4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74E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3AA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1A6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8DD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1DE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4A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166"/>
    <w:rsid w:val="00D62DDB"/>
    <w:rsid w:val="00D630FA"/>
    <w:rsid w:val="00D631C3"/>
    <w:rsid w:val="00D63C0B"/>
    <w:rsid w:val="00D6401C"/>
    <w:rsid w:val="00D65408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66E3"/>
    <w:rsid w:val="00D973E1"/>
    <w:rsid w:val="00DA0DA9"/>
    <w:rsid w:val="00DA0DE3"/>
    <w:rsid w:val="00DA27A2"/>
    <w:rsid w:val="00DA352E"/>
    <w:rsid w:val="00DA3657"/>
    <w:rsid w:val="00DA5348"/>
    <w:rsid w:val="00DA6769"/>
    <w:rsid w:val="00DA6831"/>
    <w:rsid w:val="00DA740D"/>
    <w:rsid w:val="00DB10FE"/>
    <w:rsid w:val="00DB23E1"/>
    <w:rsid w:val="00DB28B2"/>
    <w:rsid w:val="00DB3194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DA7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AC9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A78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0819"/>
    <w:rsid w:val="00EC0BAB"/>
    <w:rsid w:val="00EC3B49"/>
    <w:rsid w:val="00EC409B"/>
    <w:rsid w:val="00EC4611"/>
    <w:rsid w:val="00EC4AB6"/>
    <w:rsid w:val="00EC5EA8"/>
    <w:rsid w:val="00EC627B"/>
    <w:rsid w:val="00EC7C07"/>
    <w:rsid w:val="00ED0A91"/>
    <w:rsid w:val="00ED1239"/>
    <w:rsid w:val="00ED12B6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1CB5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8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058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4DC6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B7C01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2B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E92E6"/>
  <w15:docId w15:val="{0E723234-CFBE-4073-8C44-7097A69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uiPriority w:val="39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uiPriority w:val="99"/>
    <w:semiHidden/>
    <w:rsid w:val="00E33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DB3"/>
    <w:rPr>
      <w:rFonts w:ascii="Interstate-Light" w:hAnsi="Interstate-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00A37-7E30-406F-AB9C-2E4394B33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Vendula Matějková</cp:lastModifiedBy>
  <cp:revision>7</cp:revision>
  <cp:lastPrinted>2021-02-17T20:24:00Z</cp:lastPrinted>
  <dcterms:created xsi:type="dcterms:W3CDTF">2023-02-27T13:18:00Z</dcterms:created>
  <dcterms:modified xsi:type="dcterms:W3CDTF">2023-03-09T12:39:00Z</dcterms:modified>
</cp:coreProperties>
</file>